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8F209" w14:textId="41BC10DF" w:rsidR="00CE3756" w:rsidRPr="00CE6DDC" w:rsidRDefault="00CE3756" w:rsidP="00305B7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DDC">
        <w:rPr>
          <w:rFonts w:ascii="Times New Roman" w:hAnsi="Times New Roman" w:cs="Times New Roman"/>
          <w:b/>
        </w:rPr>
        <w:t>Panhandle Groundwater Conservation District</w:t>
      </w:r>
    </w:p>
    <w:p w14:paraId="785A43B2" w14:textId="580AAD88" w:rsidR="00CE3756" w:rsidRPr="00CE6DDC" w:rsidRDefault="00CE3756" w:rsidP="00305B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E6DDC">
        <w:rPr>
          <w:rFonts w:ascii="Times New Roman" w:hAnsi="Times New Roman" w:cs="Times New Roman"/>
          <w:b/>
        </w:rPr>
        <w:t>Meter Standards</w:t>
      </w:r>
    </w:p>
    <w:p w14:paraId="39E3EA64" w14:textId="347202D9" w:rsidR="00CE3756" w:rsidRPr="00CE6DDC" w:rsidRDefault="005C4E9D" w:rsidP="00305B72">
      <w:pPr>
        <w:pStyle w:val="BodyText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54B69">
        <w:rPr>
          <w:rFonts w:ascii="Times New Roman" w:hAnsi="Times New Roman" w:cs="Times New Roman"/>
          <w:b/>
        </w:rPr>
        <w:t xml:space="preserve">Amended </w:t>
      </w:r>
      <w:r w:rsidR="00EF3C4D">
        <w:rPr>
          <w:rFonts w:ascii="Times New Roman" w:hAnsi="Times New Roman" w:cs="Times New Roman"/>
          <w:b/>
        </w:rPr>
        <w:t>3/24/2022</w:t>
      </w:r>
    </w:p>
    <w:p w14:paraId="77A3D95D" w14:textId="77777777" w:rsidR="000810BE" w:rsidRPr="00305B72" w:rsidRDefault="000810BE" w:rsidP="00CE3756">
      <w:pPr>
        <w:rPr>
          <w:rFonts w:ascii="Times New Roman" w:hAnsi="Times New Roman" w:cs="Times New Roman"/>
        </w:rPr>
      </w:pPr>
    </w:p>
    <w:p w14:paraId="30163117" w14:textId="5F11764A" w:rsidR="008A7CAD" w:rsidRDefault="008A7CAD" w:rsidP="0031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05B72">
        <w:rPr>
          <w:rFonts w:ascii="Times New Roman" w:hAnsi="Times New Roman" w:cs="Times New Roman"/>
          <w:sz w:val="24"/>
          <w:szCs w:val="24"/>
        </w:rPr>
        <w:t xml:space="preserve">All wells, new or existing, producing more than 35 gallons per minute </w:t>
      </w:r>
      <w:r>
        <w:rPr>
          <w:rFonts w:ascii="Times New Roman" w:hAnsi="Times New Roman" w:cs="Times New Roman"/>
          <w:sz w:val="24"/>
          <w:szCs w:val="24"/>
        </w:rPr>
        <w:t>are required to use one of the following three metering methods</w:t>
      </w:r>
      <w:r w:rsidR="00860C34">
        <w:rPr>
          <w:rFonts w:ascii="Times New Roman" w:hAnsi="Times New Roman" w:cs="Times New Roman"/>
          <w:i/>
          <w:iCs/>
          <w:sz w:val="24"/>
          <w:szCs w:val="24"/>
        </w:rPr>
        <w:t xml:space="preserve"> (PGCD Rule 4.4)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DFFE879" w14:textId="5B9F507C" w:rsidR="008A7CAD" w:rsidRDefault="0006049B" w:rsidP="003155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traditional </w:t>
      </w:r>
      <w:r w:rsidR="00EF63AE" w:rsidRPr="00CE6DDC">
        <w:rPr>
          <w:rFonts w:ascii="Times New Roman" w:hAnsi="Times New Roman" w:cs="Times New Roman"/>
          <w:sz w:val="24"/>
          <w:szCs w:val="24"/>
        </w:rPr>
        <w:t xml:space="preserve">flow </w:t>
      </w:r>
      <w:proofErr w:type="gramStart"/>
      <w:r w:rsidR="00EF63AE" w:rsidRPr="00CE6DDC">
        <w:rPr>
          <w:rFonts w:ascii="Times New Roman" w:hAnsi="Times New Roman" w:cs="Times New Roman"/>
          <w:sz w:val="24"/>
          <w:szCs w:val="24"/>
        </w:rPr>
        <w:t>meters</w:t>
      </w:r>
      <w:r w:rsidR="008A7CAD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5410F36A" w14:textId="3289D428" w:rsidR="008A7CAD" w:rsidRDefault="006953F9" w:rsidP="003155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DC">
        <w:rPr>
          <w:rFonts w:ascii="Times New Roman" w:hAnsi="Times New Roman" w:cs="Times New Roman"/>
          <w:sz w:val="24"/>
          <w:szCs w:val="24"/>
        </w:rPr>
        <w:t xml:space="preserve">copies of TCEQ required reports of volumes for </w:t>
      </w:r>
      <w:r w:rsidR="008A7CAD" w:rsidRPr="008A7CAD">
        <w:rPr>
          <w:rFonts w:ascii="Times New Roman" w:hAnsi="Times New Roman" w:cs="Times New Roman"/>
          <w:sz w:val="24"/>
          <w:szCs w:val="24"/>
        </w:rPr>
        <w:t>municipalities</w:t>
      </w:r>
      <w:r w:rsidR="008A7CAD">
        <w:rPr>
          <w:rFonts w:ascii="Times New Roman" w:hAnsi="Times New Roman" w:cs="Times New Roman"/>
          <w:sz w:val="24"/>
          <w:szCs w:val="24"/>
        </w:rPr>
        <w:t xml:space="preserve">; </w:t>
      </w:r>
      <w:r w:rsidR="008A7CAD" w:rsidRPr="008A7CAD">
        <w:rPr>
          <w:rFonts w:ascii="Times New Roman" w:hAnsi="Times New Roman" w:cs="Times New Roman"/>
          <w:sz w:val="24"/>
          <w:szCs w:val="24"/>
        </w:rPr>
        <w:t>or</w:t>
      </w:r>
    </w:p>
    <w:p w14:paraId="3467CB01" w14:textId="08F5ECE3" w:rsidR="00860C34" w:rsidRDefault="00EF63AE" w:rsidP="003155D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E6DDC">
        <w:rPr>
          <w:rFonts w:ascii="Times New Roman" w:hAnsi="Times New Roman" w:cs="Times New Roman"/>
          <w:sz w:val="24"/>
          <w:szCs w:val="24"/>
        </w:rPr>
        <w:t>remote monitoring systems</w:t>
      </w:r>
      <w:r w:rsidR="00B53BD8" w:rsidRPr="00CE6DDC">
        <w:rPr>
          <w:rFonts w:ascii="Times New Roman" w:hAnsi="Times New Roman" w:cs="Times New Roman"/>
          <w:sz w:val="24"/>
          <w:szCs w:val="24"/>
        </w:rPr>
        <w:t xml:space="preserve"> that are equipped to </w:t>
      </w:r>
      <w:r w:rsidR="00025421" w:rsidRPr="00CE6DDC">
        <w:rPr>
          <w:rFonts w:ascii="Times New Roman" w:hAnsi="Times New Roman" w:cs="Times New Roman"/>
          <w:sz w:val="24"/>
          <w:szCs w:val="24"/>
        </w:rPr>
        <w:t>record</w:t>
      </w:r>
      <w:r w:rsidR="00B53BD8" w:rsidRPr="00CE6DDC">
        <w:rPr>
          <w:rFonts w:ascii="Times New Roman" w:hAnsi="Times New Roman" w:cs="Times New Roman"/>
          <w:sz w:val="24"/>
          <w:szCs w:val="24"/>
        </w:rPr>
        <w:t xml:space="preserve"> volumes of water</w:t>
      </w:r>
      <w:r w:rsidRPr="00CE6DDC">
        <w:rPr>
          <w:rFonts w:ascii="Times New Roman" w:hAnsi="Times New Roman" w:cs="Times New Roman"/>
          <w:sz w:val="24"/>
          <w:szCs w:val="24"/>
        </w:rPr>
        <w:t>.</w:t>
      </w:r>
      <w:r w:rsidR="005E2B94" w:rsidRPr="00CE6DDC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32891212" w14:textId="79B60733" w:rsidR="003155D0" w:rsidRPr="007346D9" w:rsidRDefault="005E2B94" w:rsidP="007346D9">
      <w:pPr>
        <w:jc w:val="both"/>
        <w:rPr>
          <w:rFonts w:ascii="Times New Roman" w:hAnsi="Times New Roman" w:cs="Times New Roman"/>
          <w:sz w:val="24"/>
          <w:szCs w:val="24"/>
        </w:rPr>
      </w:pPr>
      <w:r w:rsidRPr="00CE6DDC">
        <w:rPr>
          <w:rFonts w:ascii="Times New Roman" w:hAnsi="Times New Roman" w:cs="Times New Roman"/>
          <w:sz w:val="24"/>
          <w:szCs w:val="24"/>
        </w:rPr>
        <w:t xml:space="preserve">As stipulated by District rules, one or more permitted wells may be metered </w:t>
      </w:r>
      <w:r w:rsidR="00D627E9" w:rsidRPr="00CE6DDC">
        <w:rPr>
          <w:rFonts w:ascii="Times New Roman" w:hAnsi="Times New Roman" w:cs="Times New Roman"/>
          <w:sz w:val="24"/>
          <w:szCs w:val="24"/>
        </w:rPr>
        <w:t xml:space="preserve">using a central meter </w:t>
      </w:r>
      <w:r w:rsidRPr="00CE6DDC">
        <w:rPr>
          <w:rFonts w:ascii="Times New Roman" w:hAnsi="Times New Roman" w:cs="Times New Roman"/>
          <w:sz w:val="24"/>
          <w:szCs w:val="24"/>
        </w:rPr>
        <w:t>a</w:t>
      </w:r>
      <w:r w:rsidR="00517839" w:rsidRPr="00CE6DDC">
        <w:rPr>
          <w:rFonts w:ascii="Times New Roman" w:hAnsi="Times New Roman" w:cs="Times New Roman"/>
          <w:sz w:val="24"/>
          <w:szCs w:val="24"/>
        </w:rPr>
        <w:t xml:space="preserve">t </w:t>
      </w:r>
      <w:r w:rsidRPr="00CE6DDC">
        <w:rPr>
          <w:rFonts w:ascii="Times New Roman" w:hAnsi="Times New Roman" w:cs="Times New Roman"/>
          <w:sz w:val="24"/>
          <w:szCs w:val="24"/>
        </w:rPr>
        <w:t>the sprinkler</w:t>
      </w:r>
      <w:r w:rsidR="00517839" w:rsidRPr="00CE6DDC">
        <w:rPr>
          <w:rFonts w:ascii="Times New Roman" w:hAnsi="Times New Roman" w:cs="Times New Roman"/>
          <w:sz w:val="24"/>
          <w:szCs w:val="24"/>
        </w:rPr>
        <w:t>,</w:t>
      </w:r>
      <w:r w:rsidRPr="00CE6DDC">
        <w:rPr>
          <w:rFonts w:ascii="Times New Roman" w:hAnsi="Times New Roman" w:cs="Times New Roman"/>
          <w:sz w:val="24"/>
          <w:szCs w:val="24"/>
        </w:rPr>
        <w:t xml:space="preserve"> drip irrigation system </w:t>
      </w:r>
      <w:r w:rsidR="00517839" w:rsidRPr="00CE6DDC">
        <w:rPr>
          <w:rFonts w:ascii="Times New Roman" w:hAnsi="Times New Roman" w:cs="Times New Roman"/>
          <w:sz w:val="24"/>
          <w:szCs w:val="24"/>
        </w:rPr>
        <w:t xml:space="preserve">or </w:t>
      </w:r>
      <w:r w:rsidR="00EF6B4D" w:rsidRPr="00CE6DDC">
        <w:rPr>
          <w:rFonts w:ascii="Times New Roman" w:hAnsi="Times New Roman" w:cs="Times New Roman"/>
          <w:sz w:val="24"/>
          <w:szCs w:val="24"/>
        </w:rPr>
        <w:t>central</w:t>
      </w:r>
      <w:r w:rsidR="00517839" w:rsidRPr="00CE6DDC">
        <w:rPr>
          <w:rFonts w:ascii="Times New Roman" w:hAnsi="Times New Roman" w:cs="Times New Roman"/>
          <w:sz w:val="24"/>
          <w:szCs w:val="24"/>
        </w:rPr>
        <w:t xml:space="preserve"> collection point </w:t>
      </w:r>
      <w:r w:rsidRPr="00CE6DDC">
        <w:rPr>
          <w:rFonts w:ascii="Times New Roman" w:hAnsi="Times New Roman" w:cs="Times New Roman"/>
          <w:sz w:val="24"/>
          <w:szCs w:val="24"/>
        </w:rPr>
        <w:t xml:space="preserve">so long as all water produced is measured by </w:t>
      </w:r>
      <w:r w:rsidR="001A52CC" w:rsidRPr="00CE6DDC">
        <w:rPr>
          <w:rFonts w:ascii="Times New Roman" w:hAnsi="Times New Roman" w:cs="Times New Roman"/>
          <w:sz w:val="24"/>
          <w:szCs w:val="24"/>
        </w:rPr>
        <w:t>one of the approved metering methods.</w:t>
      </w:r>
      <w:r w:rsidRPr="00CE6DDC">
        <w:rPr>
          <w:rFonts w:ascii="Times New Roman" w:hAnsi="Times New Roman" w:cs="Times New Roman"/>
          <w:sz w:val="24"/>
          <w:szCs w:val="24"/>
        </w:rPr>
        <w:t xml:space="preserve"> </w:t>
      </w:r>
      <w:r w:rsidR="00860C34" w:rsidRPr="00860C34">
        <w:rPr>
          <w:rFonts w:ascii="Times New Roman" w:hAnsi="Times New Roman" w:cs="Times New Roman"/>
          <w:sz w:val="24"/>
          <w:szCs w:val="24"/>
        </w:rPr>
        <w:t xml:space="preserve">The following Meter Standards apply to metering methods installed </w:t>
      </w:r>
      <w:r w:rsidR="00860C34">
        <w:rPr>
          <w:rFonts w:ascii="Times New Roman" w:hAnsi="Times New Roman" w:cs="Times New Roman"/>
          <w:sz w:val="24"/>
          <w:szCs w:val="24"/>
        </w:rPr>
        <w:t xml:space="preserve">on wells required by PGCD Rules </w:t>
      </w:r>
      <w:r w:rsidR="00860C34" w:rsidRPr="00860C34">
        <w:rPr>
          <w:rFonts w:ascii="Times New Roman" w:hAnsi="Times New Roman" w:cs="Times New Roman"/>
          <w:sz w:val="24"/>
          <w:szCs w:val="24"/>
        </w:rPr>
        <w:t xml:space="preserve">located </w:t>
      </w:r>
      <w:r w:rsidR="00860C34">
        <w:rPr>
          <w:rFonts w:ascii="Times New Roman" w:hAnsi="Times New Roman" w:cs="Times New Roman"/>
          <w:sz w:val="24"/>
          <w:szCs w:val="24"/>
        </w:rPr>
        <w:t>within the District.</w:t>
      </w:r>
    </w:p>
    <w:p w14:paraId="4F6FDB1A" w14:textId="4B0143EF" w:rsidR="003A47E6" w:rsidRPr="00CE6DDC" w:rsidRDefault="003A47E6" w:rsidP="00AB6002">
      <w:pPr>
        <w:pStyle w:val="BodyText"/>
        <w:jc w:val="both"/>
        <w:rPr>
          <w:rFonts w:ascii="Times New Roman" w:hAnsi="Times New Roman" w:cs="Times New Roman"/>
          <w:b/>
        </w:rPr>
      </w:pPr>
      <w:r w:rsidRPr="00CE6DDC">
        <w:rPr>
          <w:rFonts w:ascii="Times New Roman" w:hAnsi="Times New Roman" w:cs="Times New Roman"/>
          <w:b/>
        </w:rPr>
        <w:t>For Traditional Flow Meters:</w:t>
      </w:r>
    </w:p>
    <w:p w14:paraId="6064E3D1" w14:textId="77777777" w:rsidR="00214D29" w:rsidRDefault="00214D29" w:rsidP="003155D0">
      <w:pPr>
        <w:jc w:val="both"/>
        <w:rPr>
          <w:rFonts w:ascii="Times New Roman" w:hAnsi="Times New Roman" w:cs="Times New Roman"/>
          <w:sz w:val="24"/>
          <w:szCs w:val="24"/>
        </w:rPr>
      </w:pPr>
      <w:r w:rsidRPr="00305B72">
        <w:rPr>
          <w:rFonts w:ascii="Times New Roman" w:hAnsi="Times New Roman" w:cs="Times New Roman"/>
          <w:sz w:val="24"/>
          <w:szCs w:val="24"/>
        </w:rPr>
        <w:t>Acceptable flow meters must have a manufacturer’s certification that the flow meter is accurate within +/- 5 percent of actual flow during benchtop calibration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05B72">
        <w:rPr>
          <w:rFonts w:ascii="Times New Roman" w:hAnsi="Times New Roman" w:cs="Times New Roman"/>
          <w:sz w:val="24"/>
          <w:szCs w:val="24"/>
        </w:rPr>
        <w:t xml:space="preserve"> Each flow meter shall be installed, operated, maintained, and repaired in accordance with the flow meter manufacturer’s specifications. </w:t>
      </w:r>
    </w:p>
    <w:p w14:paraId="1984B4C0" w14:textId="77777777" w:rsidR="00214D29" w:rsidRDefault="00214D2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Operator’s Responsibilities: </w:t>
      </w:r>
    </w:p>
    <w:p w14:paraId="1316EBD7" w14:textId="042D97E4" w:rsidR="00214D29" w:rsidRDefault="00214D29" w:rsidP="00AB6002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Operators are responsible for installing or scheduling installation of flow meters. District staff is available to install flow meters, however operators are required to sign a liability waiver prior to installation. If an operator chooses to install or has another vendor install the flow meter, they mu</w:t>
      </w:r>
      <w:r w:rsidR="002358F8">
        <w:rPr>
          <w:rFonts w:ascii="Times New Roman" w:hAnsi="Times New Roman" w:cs="Times New Roman"/>
          <w:sz w:val="24"/>
          <w:szCs w:val="20"/>
        </w:rPr>
        <w:t>st</w:t>
      </w:r>
      <w:r>
        <w:rPr>
          <w:rFonts w:ascii="Times New Roman" w:hAnsi="Times New Roman" w:cs="Times New Roman"/>
          <w:sz w:val="24"/>
          <w:szCs w:val="20"/>
        </w:rPr>
        <w:t xml:space="preserve"> contact the District within five business days of the installation.</w:t>
      </w:r>
    </w:p>
    <w:p w14:paraId="71625285" w14:textId="77777777" w:rsidR="00214D29" w:rsidRDefault="00214D29" w:rsidP="00AB6002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Operators shall submit a photograph of the initial meter register display and gallons per minute indicator annually at the start of the calendar year or beginning of each pumping season.</w:t>
      </w:r>
    </w:p>
    <w:p w14:paraId="6404BA17" w14:textId="3CDB82B7" w:rsidR="00214D29" w:rsidRDefault="00214D29" w:rsidP="00AB6002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Operators shall notify the District within three business days that a flow meter is no longer operating in accordance with the flow meter manufacturer’s specification.</w:t>
      </w:r>
      <w:r w:rsidR="001130B3">
        <w:rPr>
          <w:rFonts w:ascii="Times New Roman" w:hAnsi="Times New Roman" w:cs="Times New Roman"/>
          <w:sz w:val="24"/>
          <w:szCs w:val="20"/>
        </w:rPr>
        <w:t xml:space="preserve"> Again, a liability waiver must be on file before repairs are scheduled or performed by District staff.</w:t>
      </w:r>
    </w:p>
    <w:p w14:paraId="2463F546" w14:textId="77777777" w:rsidR="00214D29" w:rsidRDefault="00214D29" w:rsidP="00AB6002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If an operator performs a repair or replacement of a flow meter, they shall notify the District within five business days for the District to perform a site inspection.</w:t>
      </w:r>
    </w:p>
    <w:p w14:paraId="114E5276" w14:textId="3C8A6168" w:rsidR="00214D29" w:rsidRPr="00214D29" w:rsidRDefault="00214D29" w:rsidP="00AB6002">
      <w:pPr>
        <w:pStyle w:val="BodyTex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Operators shall provide District staff access to meters during normal business hours for meter readings or maintenance.</w:t>
      </w:r>
    </w:p>
    <w:p w14:paraId="04BE2108" w14:textId="77777777" w:rsidR="00214D29" w:rsidRDefault="00214D29" w:rsidP="00AB6002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District Responsibilities: </w:t>
      </w:r>
    </w:p>
    <w:p w14:paraId="0D05F12C" w14:textId="1325B096" w:rsidR="00214D29" w:rsidRDefault="00214D29" w:rsidP="00AB6002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District staff members may be responsible for flow meter installations</w:t>
      </w:r>
      <w:r w:rsidR="002358F8">
        <w:rPr>
          <w:rFonts w:ascii="Times New Roman" w:hAnsi="Times New Roman" w:cs="Times New Roman"/>
          <w:sz w:val="24"/>
          <w:szCs w:val="20"/>
        </w:rPr>
        <w:t xml:space="preserve"> if</w:t>
      </w:r>
      <w:r>
        <w:rPr>
          <w:rFonts w:ascii="Times New Roman" w:hAnsi="Times New Roman" w:cs="Times New Roman"/>
          <w:sz w:val="24"/>
          <w:szCs w:val="20"/>
        </w:rPr>
        <w:t xml:space="preserve"> the </w:t>
      </w:r>
      <w:r w:rsidR="001130B3">
        <w:rPr>
          <w:rFonts w:ascii="Times New Roman" w:hAnsi="Times New Roman" w:cs="Times New Roman"/>
          <w:sz w:val="24"/>
          <w:szCs w:val="20"/>
        </w:rPr>
        <w:t>o</w:t>
      </w:r>
      <w:r>
        <w:rPr>
          <w:rFonts w:ascii="Times New Roman" w:hAnsi="Times New Roman" w:cs="Times New Roman"/>
          <w:sz w:val="24"/>
          <w:szCs w:val="20"/>
        </w:rPr>
        <w:t>perator has signed a liability waiver.</w:t>
      </w:r>
    </w:p>
    <w:p w14:paraId="3801E07A" w14:textId="77777777" w:rsidR="00214D29" w:rsidRDefault="00214D29" w:rsidP="00AB6002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District staff will affix a unique flow meter identification label and record initial flow meter reading within five business days of a newly installed meter. </w:t>
      </w:r>
    </w:p>
    <w:p w14:paraId="461A4AD7" w14:textId="5BE93970" w:rsidR="007346D9" w:rsidRPr="001130B3" w:rsidRDefault="00214D29" w:rsidP="007346D9">
      <w:pPr>
        <w:pStyle w:val="BodyText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 xml:space="preserve">District staff will be responsible for proper maintenance of flow meters. They will also be responsible for repairs and will bill the operators for the cost of parts. </w:t>
      </w:r>
      <w:r w:rsidRPr="00305B72">
        <w:rPr>
          <w:rFonts w:ascii="Times New Roman" w:hAnsi="Times New Roman" w:cs="Times New Roman"/>
          <w:sz w:val="24"/>
          <w:szCs w:val="24"/>
        </w:rPr>
        <w:t>Any necessary repairs and/or replacement shall be performed as expeditiously as possible, recognizing that interruption of production during certain periods of operations may have significant negative consequences.</w:t>
      </w:r>
      <w:r w:rsidR="007346D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3C8722E" w14:textId="77777777" w:rsidR="00CE6DDC" w:rsidRDefault="00CE6DDC" w:rsidP="003155D0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</w:p>
    <w:p w14:paraId="344130F3" w14:textId="69A701DD" w:rsidR="003A47E6" w:rsidRPr="00CE6DDC" w:rsidRDefault="003A47E6" w:rsidP="00AB6002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CE6DDC">
        <w:rPr>
          <w:rFonts w:ascii="Times New Roman" w:hAnsi="Times New Roman" w:cs="Times New Roman"/>
          <w:b/>
        </w:rPr>
        <w:t xml:space="preserve">For Remote Monitoring Systems: </w:t>
      </w:r>
    </w:p>
    <w:p w14:paraId="1096FCEB" w14:textId="5CF8CD7F" w:rsidR="006C2B8A" w:rsidRDefault="007C6BC9" w:rsidP="00AB6002">
      <w:pPr>
        <w:pStyle w:val="BodyTex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Operators </w:t>
      </w:r>
      <w:r w:rsidR="003A47E6">
        <w:rPr>
          <w:rFonts w:ascii="Times New Roman" w:hAnsi="Times New Roman" w:cs="Times New Roman"/>
          <w:sz w:val="24"/>
        </w:rPr>
        <w:t xml:space="preserve">are required to share login information for their remote monitoring control system with District staff members to calculate total annual production. </w:t>
      </w:r>
      <w:r w:rsidR="003E5201">
        <w:rPr>
          <w:rFonts w:ascii="Times New Roman" w:hAnsi="Times New Roman" w:cs="Times New Roman"/>
          <w:sz w:val="24"/>
        </w:rPr>
        <w:t>District staff may conduct a spot check to ensure the remote monitoring system is within the +/- 10 percent requirement.</w:t>
      </w:r>
      <w:r w:rsidR="00012F05">
        <w:rPr>
          <w:rFonts w:ascii="Times New Roman" w:hAnsi="Times New Roman" w:cs="Times New Roman"/>
          <w:sz w:val="24"/>
        </w:rPr>
        <w:t xml:space="preserve"> </w:t>
      </w:r>
    </w:p>
    <w:p w14:paraId="08327CB9" w14:textId="4A2586D9" w:rsidR="006C2B8A" w:rsidRPr="006C2B8A" w:rsidRDefault="006C2B8A" w:rsidP="006C2B8A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Operator’s Responsibilities: </w:t>
      </w:r>
    </w:p>
    <w:p w14:paraId="5C0F441E" w14:textId="432D7419" w:rsidR="006C2B8A" w:rsidRDefault="006C2B8A" w:rsidP="006C2B8A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Operators are required to share login information for their remote monitoring system with the District.</w:t>
      </w:r>
    </w:p>
    <w:p w14:paraId="1C564415" w14:textId="2513661D" w:rsidR="006C2B8A" w:rsidRDefault="006C2B8A" w:rsidP="006C2B8A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Operators must notify the District when additions</w:t>
      </w:r>
      <w:r w:rsidR="007C6BC9">
        <w:rPr>
          <w:rFonts w:ascii="Times New Roman" w:hAnsi="Times New Roman" w:cs="Times New Roman"/>
          <w:sz w:val="24"/>
        </w:rPr>
        <w:t xml:space="preserve"> or changes</w:t>
      </w:r>
      <w:r>
        <w:rPr>
          <w:rFonts w:ascii="Times New Roman" w:hAnsi="Times New Roman" w:cs="Times New Roman"/>
          <w:sz w:val="24"/>
        </w:rPr>
        <w:t xml:space="preserve"> to a remote monitoring system are made; for example, if a pivot is added to you</w:t>
      </w:r>
      <w:r w:rsidR="000155B6">
        <w:rPr>
          <w:rFonts w:ascii="Times New Roman" w:hAnsi="Times New Roman" w:cs="Times New Roman"/>
          <w:sz w:val="24"/>
        </w:rPr>
        <w:t>r</w:t>
      </w:r>
      <w:r>
        <w:rPr>
          <w:rFonts w:ascii="Times New Roman" w:hAnsi="Times New Roman" w:cs="Times New Roman"/>
          <w:sz w:val="24"/>
        </w:rPr>
        <w:t xml:space="preserve"> account or if the owner/operator relationship has changed. This may include notifying the manufacturer to allow District access to your account.</w:t>
      </w:r>
    </w:p>
    <w:p w14:paraId="1C662518" w14:textId="0A103FF2" w:rsidR="006C2B8A" w:rsidRPr="006C2B8A" w:rsidRDefault="006C2B8A" w:rsidP="006C2B8A">
      <w:pPr>
        <w:pStyle w:val="BodyTex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Operators must setup necessary information within the remote monitoring system for reporting to function properly (i.e., nozzle packages). </w:t>
      </w:r>
    </w:p>
    <w:p w14:paraId="1A986411" w14:textId="77777777" w:rsidR="006C2B8A" w:rsidRDefault="006C2B8A" w:rsidP="00AB6002">
      <w:pPr>
        <w:pStyle w:val="BodyText"/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0"/>
        </w:rPr>
        <w:t xml:space="preserve">District Responsibilities: </w:t>
      </w:r>
    </w:p>
    <w:p w14:paraId="33AC5205" w14:textId="44BEBC21" w:rsidR="006C2B8A" w:rsidRPr="006C2B8A" w:rsidRDefault="006C2B8A" w:rsidP="006C2B8A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</w:rPr>
        <w:t>District staff members will use reporting capabilities within the remote monitoring system to calculate total annual production.</w:t>
      </w:r>
    </w:p>
    <w:p w14:paraId="723E99B1" w14:textId="3431FD1F" w:rsidR="00AB6002" w:rsidRPr="006C2B8A" w:rsidRDefault="006C2B8A" w:rsidP="00AB6002">
      <w:pPr>
        <w:pStyle w:val="BodyText"/>
        <w:numPr>
          <w:ilvl w:val="0"/>
          <w:numId w:val="10"/>
        </w:numPr>
        <w:jc w:val="both"/>
        <w:rPr>
          <w:rFonts w:ascii="Times New Roman" w:hAnsi="Times New Roman" w:cs="Times New Roman"/>
          <w:b/>
          <w:bCs/>
          <w:sz w:val="24"/>
          <w:szCs w:val="20"/>
        </w:rPr>
      </w:pPr>
      <w:r>
        <w:rPr>
          <w:rFonts w:ascii="Times New Roman" w:hAnsi="Times New Roman" w:cs="Times New Roman"/>
          <w:sz w:val="24"/>
        </w:rPr>
        <w:t>District staff may conduct random flow testing spot checks on wells feeding the pivot to ensure the remote monitoring system is within the +/- 10 percent requirement and to ensure accuracy of the gallons per minute setup by the operator.</w:t>
      </w:r>
    </w:p>
    <w:p w14:paraId="2C3522D0" w14:textId="654F074B" w:rsidR="006C2B8A" w:rsidRDefault="006C2B8A" w:rsidP="00AB6002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23D7A8FB" w14:textId="237A6BC5" w:rsidR="00901AE9" w:rsidRDefault="00901AE9" w:rsidP="00AB6002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2A851C17" w14:textId="77777777" w:rsidR="00901AE9" w:rsidRDefault="00901AE9" w:rsidP="00AB6002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07FB3B93" w14:textId="7CC8536B" w:rsidR="006953F9" w:rsidRPr="00CE6DDC" w:rsidRDefault="006953F9" w:rsidP="00AB6002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  <w:r w:rsidRPr="00CE6DDC">
        <w:rPr>
          <w:rFonts w:ascii="Times New Roman" w:hAnsi="Times New Roman" w:cs="Times New Roman"/>
          <w:b/>
          <w:szCs w:val="28"/>
        </w:rPr>
        <w:t>For Municipalities:</w:t>
      </w:r>
    </w:p>
    <w:p w14:paraId="400810E4" w14:textId="78F06FD2" w:rsidR="00860C34" w:rsidRDefault="006953F9" w:rsidP="00AB6002">
      <w:pPr>
        <w:pStyle w:val="BodyText"/>
        <w:jc w:val="both"/>
        <w:rPr>
          <w:rFonts w:ascii="Times New Roman" w:hAnsi="Times New Roman" w:cs="Times New Roman"/>
          <w:sz w:val="24"/>
        </w:rPr>
      </w:pPr>
      <w:r w:rsidRPr="00CE6DDC">
        <w:rPr>
          <w:rFonts w:ascii="Times New Roman" w:hAnsi="Times New Roman" w:cs="Times New Roman"/>
          <w:sz w:val="24"/>
        </w:rPr>
        <w:t>Monthly</w:t>
      </w:r>
      <w:r w:rsidR="001130B3">
        <w:rPr>
          <w:rFonts w:ascii="Times New Roman" w:hAnsi="Times New Roman" w:cs="Times New Roman"/>
          <w:sz w:val="24"/>
        </w:rPr>
        <w:t xml:space="preserve"> or yearly</w:t>
      </w:r>
      <w:r w:rsidRPr="00CE6DDC">
        <w:rPr>
          <w:rFonts w:ascii="Times New Roman" w:hAnsi="Times New Roman" w:cs="Times New Roman"/>
          <w:sz w:val="24"/>
        </w:rPr>
        <w:t xml:space="preserve"> copies of TCEQ required reporting including the calculations of time and methodology for determining </w:t>
      </w:r>
      <w:r w:rsidR="000A0325" w:rsidRPr="00CE6DDC">
        <w:rPr>
          <w:rFonts w:ascii="Times New Roman" w:hAnsi="Times New Roman" w:cs="Times New Roman"/>
          <w:sz w:val="24"/>
        </w:rPr>
        <w:t>volumes</w:t>
      </w:r>
      <w:r w:rsidRPr="00CE6DDC">
        <w:rPr>
          <w:rFonts w:ascii="Times New Roman" w:hAnsi="Times New Roman" w:cs="Times New Roman"/>
          <w:sz w:val="24"/>
        </w:rPr>
        <w:t>.</w:t>
      </w:r>
    </w:p>
    <w:p w14:paraId="51BF9D15" w14:textId="77777777" w:rsidR="00463DD2" w:rsidRDefault="00463DD2" w:rsidP="003A47E6">
      <w:pPr>
        <w:pStyle w:val="BodyText"/>
        <w:rPr>
          <w:rFonts w:ascii="Times New Roman" w:hAnsi="Times New Roman" w:cs="Times New Roman"/>
          <w:sz w:val="24"/>
        </w:rPr>
      </w:pPr>
    </w:p>
    <w:p w14:paraId="5D631D8F" w14:textId="53DDD09E" w:rsidR="007B05E0" w:rsidRDefault="007B05E0" w:rsidP="0006049B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7F992552" w14:textId="3139B885" w:rsidR="00901AE9" w:rsidRDefault="00901AE9" w:rsidP="0006049B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5D74CFA6" w14:textId="77777777" w:rsidR="00901AE9" w:rsidRDefault="00901AE9" w:rsidP="0006049B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</w:p>
    <w:p w14:paraId="630B5547" w14:textId="608EB282" w:rsidR="0006049B" w:rsidRDefault="0006049B" w:rsidP="0006049B">
      <w:pPr>
        <w:pStyle w:val="BodyText"/>
        <w:jc w:val="both"/>
        <w:rPr>
          <w:rFonts w:ascii="Times New Roman" w:hAnsi="Times New Roman" w:cs="Times New Roman"/>
          <w:b/>
          <w:szCs w:val="28"/>
        </w:rPr>
      </w:pPr>
      <w:r w:rsidRPr="00323035">
        <w:rPr>
          <w:rFonts w:ascii="Times New Roman" w:hAnsi="Times New Roman" w:cs="Times New Roman"/>
          <w:b/>
          <w:szCs w:val="28"/>
        </w:rPr>
        <w:t>Alternative Method:</w:t>
      </w:r>
    </w:p>
    <w:p w14:paraId="09FEA946" w14:textId="45AF49DF" w:rsidR="0006049B" w:rsidRDefault="0006049B" w:rsidP="0006049B">
      <w:pPr>
        <w:pStyle w:val="BodyText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lastRenderedPageBreak/>
        <w:t>In the event, a traditional flow meter is non-operational</w:t>
      </w:r>
      <w:r w:rsidR="00AB21F2">
        <w:rPr>
          <w:rFonts w:ascii="Times New Roman" w:hAnsi="Times New Roman" w:cs="Times New Roman"/>
          <w:sz w:val="24"/>
          <w:szCs w:val="20"/>
        </w:rPr>
        <w:t>,</w:t>
      </w:r>
      <w:r>
        <w:rPr>
          <w:rFonts w:ascii="Times New Roman" w:hAnsi="Times New Roman" w:cs="Times New Roman"/>
          <w:sz w:val="24"/>
          <w:szCs w:val="20"/>
        </w:rPr>
        <w:t xml:space="preserve"> was no</w:t>
      </w:r>
      <w:r w:rsidR="00AB21F2">
        <w:rPr>
          <w:rFonts w:ascii="Times New Roman" w:hAnsi="Times New Roman" w:cs="Times New Roman"/>
          <w:sz w:val="24"/>
          <w:szCs w:val="20"/>
        </w:rPr>
        <w:t>t</w:t>
      </w:r>
      <w:r>
        <w:rPr>
          <w:rFonts w:ascii="Times New Roman" w:hAnsi="Times New Roman" w:cs="Times New Roman"/>
          <w:sz w:val="24"/>
          <w:szCs w:val="20"/>
        </w:rPr>
        <w:t xml:space="preserve"> repaired in a timely manner, or if an operator cannot access RMS data, then </w:t>
      </w:r>
      <w:r w:rsidR="00EF3C4D">
        <w:rPr>
          <w:rFonts w:ascii="Times New Roman" w:hAnsi="Times New Roman" w:cs="Times New Roman"/>
          <w:sz w:val="24"/>
          <w:szCs w:val="20"/>
        </w:rPr>
        <w:t>the</w:t>
      </w:r>
      <w:r>
        <w:rPr>
          <w:rFonts w:ascii="Times New Roman" w:hAnsi="Times New Roman" w:cs="Times New Roman"/>
          <w:sz w:val="24"/>
          <w:szCs w:val="20"/>
        </w:rPr>
        <w:t xml:space="preserve"> following alternative method </w:t>
      </w:r>
      <w:r w:rsidR="00EF3C4D">
        <w:rPr>
          <w:rFonts w:ascii="Times New Roman" w:hAnsi="Times New Roman" w:cs="Times New Roman"/>
          <w:sz w:val="24"/>
          <w:szCs w:val="20"/>
        </w:rPr>
        <w:t xml:space="preserve">must be used </w:t>
      </w:r>
      <w:r>
        <w:rPr>
          <w:rFonts w:ascii="Times New Roman" w:hAnsi="Times New Roman" w:cs="Times New Roman"/>
          <w:sz w:val="24"/>
          <w:szCs w:val="20"/>
        </w:rPr>
        <w:t xml:space="preserve">to </w:t>
      </w:r>
      <w:r w:rsidR="00AB21F2">
        <w:rPr>
          <w:rFonts w:ascii="Times New Roman" w:hAnsi="Times New Roman" w:cs="Times New Roman"/>
          <w:sz w:val="24"/>
          <w:szCs w:val="20"/>
        </w:rPr>
        <w:t>calculate</w:t>
      </w:r>
      <w:r>
        <w:rPr>
          <w:rFonts w:ascii="Times New Roman" w:hAnsi="Times New Roman" w:cs="Times New Roman"/>
          <w:sz w:val="24"/>
          <w:szCs w:val="20"/>
        </w:rPr>
        <w:t xml:space="preserve"> total </w:t>
      </w:r>
      <w:r w:rsidR="00EF3C4D">
        <w:rPr>
          <w:rFonts w:ascii="Times New Roman" w:hAnsi="Times New Roman" w:cs="Times New Roman"/>
          <w:sz w:val="24"/>
          <w:szCs w:val="20"/>
        </w:rPr>
        <w:t>annual usage.</w:t>
      </w:r>
    </w:p>
    <w:p w14:paraId="6E9AF96D" w14:textId="3108535F" w:rsidR="00EF3C4D" w:rsidRDefault="00EF3C4D" w:rsidP="0006049B">
      <w:pPr>
        <w:pStyle w:val="BodyText"/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b/>
          <w:bCs/>
          <w:sz w:val="24"/>
          <w:szCs w:val="20"/>
        </w:rPr>
        <w:t xml:space="preserve">Natural Gas Consumption as an Alternative Metering Method:  </w:t>
      </w:r>
    </w:p>
    <w:p w14:paraId="71AF2D35" w14:textId="2F98D2CA" w:rsidR="005C487F" w:rsidRDefault="005C487F" w:rsidP="005C487F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Operators</w:t>
      </w:r>
      <w:r w:rsidR="00EF3C4D" w:rsidRPr="00901AE9">
        <w:rPr>
          <w:rFonts w:ascii="Times New Roman" w:hAnsi="Times New Roman" w:cs="Times New Roman"/>
          <w:sz w:val="24"/>
          <w:szCs w:val="20"/>
        </w:rPr>
        <w:t xml:space="preserve"> shall provide the total natural gas use </w:t>
      </w:r>
      <w:r>
        <w:rPr>
          <w:rFonts w:ascii="Times New Roman" w:hAnsi="Times New Roman" w:cs="Times New Roman"/>
          <w:sz w:val="24"/>
          <w:szCs w:val="20"/>
        </w:rPr>
        <w:t xml:space="preserve">on each well within </w:t>
      </w:r>
      <w:r w:rsidR="00AB21F2">
        <w:rPr>
          <w:rFonts w:ascii="Times New Roman" w:hAnsi="Times New Roman" w:cs="Times New Roman"/>
          <w:sz w:val="24"/>
          <w:szCs w:val="20"/>
        </w:rPr>
        <w:t>each individual operating permits</w:t>
      </w:r>
      <w:r>
        <w:rPr>
          <w:rFonts w:ascii="Times New Roman" w:hAnsi="Times New Roman" w:cs="Times New Roman"/>
          <w:sz w:val="24"/>
          <w:szCs w:val="20"/>
        </w:rPr>
        <w:t>.</w:t>
      </w:r>
      <w:r w:rsidR="00EF3C4D" w:rsidRPr="00901AE9">
        <w:rPr>
          <w:rFonts w:ascii="Times New Roman" w:hAnsi="Times New Roman" w:cs="Times New Roman"/>
          <w:sz w:val="24"/>
          <w:szCs w:val="20"/>
        </w:rPr>
        <w:t xml:space="preserve">  </w:t>
      </w:r>
    </w:p>
    <w:p w14:paraId="19D5C591" w14:textId="3B1744F1" w:rsidR="005C487F" w:rsidRDefault="00EF3C4D" w:rsidP="005C487F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>The monthly use amounts must be converted to MCF if the billing units are in MMBTU (divide the monthly MMBTU use by the BTU Factor to convert)</w:t>
      </w:r>
      <w:r w:rsidR="007C6BC9">
        <w:rPr>
          <w:rFonts w:ascii="Times New Roman" w:hAnsi="Times New Roman" w:cs="Times New Roman"/>
          <w:sz w:val="24"/>
          <w:szCs w:val="20"/>
        </w:rPr>
        <w:t>.</w:t>
      </w:r>
    </w:p>
    <w:p w14:paraId="3697971B" w14:textId="14DB621C" w:rsidR="005C487F" w:rsidRDefault="00EF3C4D" w:rsidP="005C487F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monthly use amounts will be added together and the total </w:t>
      </w:r>
      <w:r w:rsidR="005C487F">
        <w:rPr>
          <w:rFonts w:ascii="Times New Roman" w:hAnsi="Times New Roman" w:cs="Times New Roman"/>
          <w:sz w:val="24"/>
          <w:szCs w:val="20"/>
        </w:rPr>
        <w:t>y</w:t>
      </w:r>
      <w:r w:rsidRPr="00901AE9">
        <w:rPr>
          <w:rFonts w:ascii="Times New Roman" w:hAnsi="Times New Roman" w:cs="Times New Roman"/>
          <w:sz w:val="24"/>
          <w:szCs w:val="20"/>
        </w:rPr>
        <w:t xml:space="preserve">early MCF’s shall be multiplied by .083 (conversion number for MCF to acre feet) to calculate </w:t>
      </w:r>
      <w:r w:rsidR="001A6CB2">
        <w:rPr>
          <w:rFonts w:ascii="Times New Roman" w:hAnsi="Times New Roman" w:cs="Times New Roman"/>
          <w:sz w:val="24"/>
          <w:szCs w:val="20"/>
        </w:rPr>
        <w:t xml:space="preserve">total </w:t>
      </w:r>
      <w:r w:rsidR="007B05E0">
        <w:rPr>
          <w:rFonts w:ascii="Times New Roman" w:hAnsi="Times New Roman" w:cs="Times New Roman"/>
          <w:sz w:val="24"/>
          <w:szCs w:val="20"/>
        </w:rPr>
        <w:t>a</w:t>
      </w:r>
      <w:r w:rsidRPr="00901AE9">
        <w:rPr>
          <w:rFonts w:ascii="Times New Roman" w:hAnsi="Times New Roman" w:cs="Times New Roman"/>
          <w:sz w:val="24"/>
          <w:szCs w:val="20"/>
        </w:rPr>
        <w:t>cre-feet</w:t>
      </w:r>
      <w:r w:rsidR="00AB21F2">
        <w:rPr>
          <w:rFonts w:ascii="Times New Roman" w:hAnsi="Times New Roman" w:cs="Times New Roman"/>
          <w:sz w:val="24"/>
          <w:szCs w:val="20"/>
        </w:rPr>
        <w:t>.</w:t>
      </w:r>
    </w:p>
    <w:p w14:paraId="526BF3B6" w14:textId="13C50AE3" w:rsidR="007C6BC9" w:rsidRDefault="00EF3C4D" w:rsidP="005C487F">
      <w:pPr>
        <w:pStyle w:val="BodyTex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</w:t>
      </w:r>
      <w:r w:rsidR="005C487F">
        <w:rPr>
          <w:rFonts w:ascii="Times New Roman" w:hAnsi="Times New Roman" w:cs="Times New Roman"/>
          <w:sz w:val="24"/>
          <w:szCs w:val="20"/>
        </w:rPr>
        <w:t>operator</w:t>
      </w:r>
      <w:r w:rsidRPr="00901AE9">
        <w:rPr>
          <w:rFonts w:ascii="Times New Roman" w:hAnsi="Times New Roman" w:cs="Times New Roman"/>
          <w:sz w:val="24"/>
          <w:szCs w:val="20"/>
        </w:rPr>
        <w:t xml:space="preserve"> must supply supporting documentation which must be legible and contain all the following information: name of the energy supplier, </w:t>
      </w:r>
      <w:r w:rsidR="005C487F">
        <w:rPr>
          <w:rFonts w:ascii="Times New Roman" w:hAnsi="Times New Roman" w:cs="Times New Roman"/>
          <w:sz w:val="24"/>
          <w:szCs w:val="20"/>
        </w:rPr>
        <w:t>gas m</w:t>
      </w:r>
      <w:r w:rsidRPr="00901AE9">
        <w:rPr>
          <w:rFonts w:ascii="Times New Roman" w:hAnsi="Times New Roman" w:cs="Times New Roman"/>
          <w:sz w:val="24"/>
          <w:szCs w:val="20"/>
        </w:rPr>
        <w:t xml:space="preserve">eter serial number, gas use for every month, </w:t>
      </w:r>
      <w:r w:rsidR="005C487F">
        <w:rPr>
          <w:rFonts w:ascii="Times New Roman" w:hAnsi="Times New Roman" w:cs="Times New Roman"/>
          <w:sz w:val="24"/>
          <w:szCs w:val="20"/>
        </w:rPr>
        <w:t>m</w:t>
      </w:r>
      <w:r w:rsidRPr="00901AE9">
        <w:rPr>
          <w:rFonts w:ascii="Times New Roman" w:hAnsi="Times New Roman" w:cs="Times New Roman"/>
          <w:sz w:val="24"/>
          <w:szCs w:val="20"/>
        </w:rPr>
        <w:t>eter’s unit of measure (MCF or MMBTU), and the BTU Factor when applicable</w:t>
      </w:r>
      <w:r w:rsidR="007C6BC9">
        <w:rPr>
          <w:rFonts w:ascii="Times New Roman" w:hAnsi="Times New Roman" w:cs="Times New Roman"/>
          <w:sz w:val="24"/>
          <w:szCs w:val="20"/>
        </w:rPr>
        <w:t>.</w:t>
      </w:r>
      <w:r w:rsidRPr="00901AE9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3E95248" w14:textId="77777777" w:rsidR="007C6BC9" w:rsidRDefault="007C6BC9" w:rsidP="007C6BC9">
      <w:pPr>
        <w:pStyle w:val="BodyText"/>
        <w:jc w:val="both"/>
        <w:rPr>
          <w:rFonts w:ascii="Times New Roman" w:hAnsi="Times New Roman" w:cs="Times New Roman"/>
          <w:sz w:val="24"/>
          <w:szCs w:val="20"/>
        </w:rPr>
      </w:pPr>
    </w:p>
    <w:p w14:paraId="6C30DDF4" w14:textId="5FEBC3B8" w:rsidR="007C6BC9" w:rsidRDefault="00EF3C4D" w:rsidP="007C6BC9">
      <w:pPr>
        <w:pStyle w:val="BodyText"/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b/>
          <w:bCs/>
          <w:sz w:val="24"/>
          <w:szCs w:val="20"/>
        </w:rPr>
        <w:t>Electric Consumption as an Alternative Metering System</w:t>
      </w:r>
      <w:r w:rsidR="001A6CB2">
        <w:rPr>
          <w:rFonts w:ascii="Times New Roman" w:hAnsi="Times New Roman" w:cs="Times New Roman"/>
          <w:b/>
          <w:bCs/>
          <w:sz w:val="24"/>
          <w:szCs w:val="20"/>
        </w:rPr>
        <w:t>:</w:t>
      </w:r>
      <w:r w:rsidRPr="00901AE9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28B121C6" w14:textId="02833AA1" w:rsidR="007C6BC9" w:rsidRDefault="00EF3C4D" w:rsidP="007C6BC9">
      <w:pPr>
        <w:pStyle w:val="BodyTex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</w:t>
      </w:r>
      <w:r w:rsidR="007C6BC9">
        <w:rPr>
          <w:rFonts w:ascii="Times New Roman" w:hAnsi="Times New Roman" w:cs="Times New Roman"/>
          <w:sz w:val="24"/>
          <w:szCs w:val="20"/>
        </w:rPr>
        <w:t>operator</w:t>
      </w:r>
      <w:r w:rsidRPr="00901AE9">
        <w:rPr>
          <w:rFonts w:ascii="Times New Roman" w:hAnsi="Times New Roman" w:cs="Times New Roman"/>
          <w:sz w:val="24"/>
          <w:szCs w:val="20"/>
        </w:rPr>
        <w:t xml:space="preserve"> shall provide the total electric consumption </w:t>
      </w:r>
      <w:r w:rsidR="001A6CB2">
        <w:rPr>
          <w:rFonts w:ascii="Times New Roman" w:hAnsi="Times New Roman" w:cs="Times New Roman"/>
          <w:sz w:val="24"/>
          <w:szCs w:val="20"/>
        </w:rPr>
        <w:t xml:space="preserve">on </w:t>
      </w:r>
      <w:r w:rsidR="007C6BC9">
        <w:rPr>
          <w:rFonts w:ascii="Times New Roman" w:hAnsi="Times New Roman" w:cs="Times New Roman"/>
          <w:sz w:val="24"/>
          <w:szCs w:val="20"/>
        </w:rPr>
        <w:t>each well within their total contiguous acreage tract,</w:t>
      </w:r>
      <w:r w:rsidR="001A6CB2">
        <w:rPr>
          <w:rFonts w:ascii="Times New Roman" w:hAnsi="Times New Roman" w:cs="Times New Roman"/>
          <w:sz w:val="24"/>
          <w:szCs w:val="20"/>
        </w:rPr>
        <w:t xml:space="preserve"> </w:t>
      </w:r>
      <w:r w:rsidRPr="00901AE9">
        <w:rPr>
          <w:rFonts w:ascii="Times New Roman" w:hAnsi="Times New Roman" w:cs="Times New Roman"/>
          <w:sz w:val="24"/>
          <w:szCs w:val="20"/>
        </w:rPr>
        <w:t>using</w:t>
      </w:r>
      <w:r w:rsidR="001A6CB2">
        <w:rPr>
          <w:rFonts w:ascii="Times New Roman" w:hAnsi="Times New Roman" w:cs="Times New Roman"/>
          <w:sz w:val="24"/>
          <w:szCs w:val="20"/>
        </w:rPr>
        <w:t xml:space="preserve"> either</w:t>
      </w:r>
      <w:r w:rsidRPr="00901AE9">
        <w:rPr>
          <w:rFonts w:ascii="Times New Roman" w:hAnsi="Times New Roman" w:cs="Times New Roman"/>
          <w:sz w:val="24"/>
          <w:szCs w:val="20"/>
        </w:rPr>
        <w:t xml:space="preserve"> multiple electric </w:t>
      </w:r>
      <w:r w:rsidR="007C6BC9">
        <w:rPr>
          <w:rFonts w:ascii="Times New Roman" w:hAnsi="Times New Roman" w:cs="Times New Roman"/>
          <w:sz w:val="24"/>
          <w:szCs w:val="20"/>
        </w:rPr>
        <w:t>m</w:t>
      </w:r>
      <w:r w:rsidRPr="00901AE9">
        <w:rPr>
          <w:rFonts w:ascii="Times New Roman" w:hAnsi="Times New Roman" w:cs="Times New Roman"/>
          <w:sz w:val="24"/>
          <w:szCs w:val="20"/>
        </w:rPr>
        <w:t xml:space="preserve">eters or the combined total electric consumption where only one </w:t>
      </w:r>
      <w:r w:rsidR="007C6BC9">
        <w:rPr>
          <w:rFonts w:ascii="Times New Roman" w:hAnsi="Times New Roman" w:cs="Times New Roman"/>
          <w:sz w:val="24"/>
          <w:szCs w:val="20"/>
        </w:rPr>
        <w:t>m</w:t>
      </w:r>
      <w:r w:rsidRPr="00901AE9">
        <w:rPr>
          <w:rFonts w:ascii="Times New Roman" w:hAnsi="Times New Roman" w:cs="Times New Roman"/>
          <w:sz w:val="24"/>
          <w:szCs w:val="20"/>
        </w:rPr>
        <w:t>eter from the power supplier is used for billin</w:t>
      </w:r>
      <w:r w:rsidR="001A6CB2">
        <w:rPr>
          <w:rFonts w:ascii="Times New Roman" w:hAnsi="Times New Roman" w:cs="Times New Roman"/>
          <w:sz w:val="24"/>
          <w:szCs w:val="20"/>
        </w:rPr>
        <w:t xml:space="preserve">g. </w:t>
      </w:r>
      <w:r w:rsidRPr="00901AE9">
        <w:rPr>
          <w:rFonts w:ascii="Times New Roman" w:hAnsi="Times New Roman" w:cs="Times New Roman"/>
          <w:sz w:val="24"/>
          <w:szCs w:val="20"/>
        </w:rPr>
        <w:t xml:space="preserve"> </w:t>
      </w:r>
    </w:p>
    <w:p w14:paraId="6537D92E" w14:textId="098F619E" w:rsidR="001A6CB2" w:rsidRDefault="00EF3C4D" w:rsidP="007C6BC9">
      <w:pPr>
        <w:pStyle w:val="BodyTex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monthly use amounts will be added together and the total </w:t>
      </w:r>
      <w:r w:rsidR="007C6BC9">
        <w:rPr>
          <w:rFonts w:ascii="Times New Roman" w:hAnsi="Times New Roman" w:cs="Times New Roman"/>
          <w:sz w:val="24"/>
          <w:szCs w:val="20"/>
        </w:rPr>
        <w:t>y</w:t>
      </w:r>
      <w:r w:rsidRPr="00901AE9">
        <w:rPr>
          <w:rFonts w:ascii="Times New Roman" w:hAnsi="Times New Roman" w:cs="Times New Roman"/>
          <w:sz w:val="24"/>
          <w:szCs w:val="20"/>
        </w:rPr>
        <w:t xml:space="preserve">early </w:t>
      </w:r>
      <w:proofErr w:type="gramStart"/>
      <w:r w:rsidRPr="00901AE9">
        <w:rPr>
          <w:rFonts w:ascii="Times New Roman" w:hAnsi="Times New Roman" w:cs="Times New Roman"/>
          <w:sz w:val="24"/>
          <w:szCs w:val="20"/>
        </w:rPr>
        <w:t>KWH’s</w:t>
      </w:r>
      <w:proofErr w:type="gramEnd"/>
      <w:r w:rsidRPr="00901AE9">
        <w:rPr>
          <w:rFonts w:ascii="Times New Roman" w:hAnsi="Times New Roman" w:cs="Times New Roman"/>
          <w:sz w:val="24"/>
          <w:szCs w:val="20"/>
        </w:rPr>
        <w:t xml:space="preserve"> used shall be multiplied by .0011 (conversion number for KWH to </w:t>
      </w:r>
      <w:r w:rsidR="001A6CB2">
        <w:rPr>
          <w:rFonts w:ascii="Times New Roman" w:hAnsi="Times New Roman" w:cs="Times New Roman"/>
          <w:sz w:val="24"/>
          <w:szCs w:val="20"/>
        </w:rPr>
        <w:t>a</w:t>
      </w:r>
      <w:r w:rsidRPr="00901AE9">
        <w:rPr>
          <w:rFonts w:ascii="Times New Roman" w:hAnsi="Times New Roman" w:cs="Times New Roman"/>
          <w:sz w:val="24"/>
          <w:szCs w:val="20"/>
        </w:rPr>
        <w:t>cre-feet) to calculate</w:t>
      </w:r>
      <w:r w:rsidR="001A6CB2">
        <w:rPr>
          <w:rFonts w:ascii="Times New Roman" w:hAnsi="Times New Roman" w:cs="Times New Roman"/>
          <w:sz w:val="24"/>
          <w:szCs w:val="20"/>
        </w:rPr>
        <w:t xml:space="preserve"> total</w:t>
      </w:r>
      <w:r w:rsidRPr="00901AE9">
        <w:rPr>
          <w:rFonts w:ascii="Times New Roman" w:hAnsi="Times New Roman" w:cs="Times New Roman"/>
          <w:sz w:val="24"/>
          <w:szCs w:val="20"/>
        </w:rPr>
        <w:t xml:space="preserve"> </w:t>
      </w:r>
      <w:r w:rsidR="001A6CB2">
        <w:rPr>
          <w:rFonts w:ascii="Times New Roman" w:hAnsi="Times New Roman" w:cs="Times New Roman"/>
          <w:sz w:val="24"/>
          <w:szCs w:val="20"/>
        </w:rPr>
        <w:t>a</w:t>
      </w:r>
      <w:r w:rsidRPr="00901AE9">
        <w:rPr>
          <w:rFonts w:ascii="Times New Roman" w:hAnsi="Times New Roman" w:cs="Times New Roman"/>
          <w:sz w:val="24"/>
          <w:szCs w:val="20"/>
        </w:rPr>
        <w:t>cre-feet</w:t>
      </w:r>
      <w:r w:rsidR="001A6CB2">
        <w:rPr>
          <w:rFonts w:ascii="Times New Roman" w:hAnsi="Times New Roman" w:cs="Times New Roman"/>
          <w:sz w:val="24"/>
          <w:szCs w:val="20"/>
        </w:rPr>
        <w:t>.</w:t>
      </w:r>
    </w:p>
    <w:p w14:paraId="37813DC9" w14:textId="6F273C23" w:rsidR="007B05E0" w:rsidRDefault="00EF3C4D" w:rsidP="007C6BC9">
      <w:pPr>
        <w:pStyle w:val="BodyTex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</w:t>
      </w:r>
      <w:r w:rsidR="007B05E0">
        <w:rPr>
          <w:rFonts w:ascii="Times New Roman" w:hAnsi="Times New Roman" w:cs="Times New Roman"/>
          <w:sz w:val="24"/>
          <w:szCs w:val="20"/>
        </w:rPr>
        <w:t>operator</w:t>
      </w:r>
      <w:r w:rsidRPr="00901AE9">
        <w:rPr>
          <w:rFonts w:ascii="Times New Roman" w:hAnsi="Times New Roman" w:cs="Times New Roman"/>
          <w:sz w:val="24"/>
          <w:szCs w:val="20"/>
        </w:rPr>
        <w:t xml:space="preserve"> must supply copies of the electricity invoices or complete account summaries for the </w:t>
      </w:r>
      <w:r w:rsidR="007B05E0">
        <w:rPr>
          <w:rFonts w:ascii="Times New Roman" w:hAnsi="Times New Roman" w:cs="Times New Roman"/>
          <w:sz w:val="24"/>
          <w:szCs w:val="20"/>
        </w:rPr>
        <w:t>r</w:t>
      </w:r>
      <w:r w:rsidRPr="00901AE9">
        <w:rPr>
          <w:rFonts w:ascii="Times New Roman" w:hAnsi="Times New Roman" w:cs="Times New Roman"/>
          <w:sz w:val="24"/>
          <w:szCs w:val="20"/>
        </w:rPr>
        <w:t xml:space="preserve">eporting </w:t>
      </w:r>
      <w:r w:rsidR="007B05E0">
        <w:rPr>
          <w:rFonts w:ascii="Times New Roman" w:hAnsi="Times New Roman" w:cs="Times New Roman"/>
          <w:sz w:val="24"/>
          <w:szCs w:val="20"/>
        </w:rPr>
        <w:t>y</w:t>
      </w:r>
      <w:r w:rsidRPr="00901AE9">
        <w:rPr>
          <w:rFonts w:ascii="Times New Roman" w:hAnsi="Times New Roman" w:cs="Times New Roman"/>
          <w:sz w:val="24"/>
          <w:szCs w:val="20"/>
        </w:rPr>
        <w:t>ear</w:t>
      </w:r>
      <w:r w:rsidR="007B05E0">
        <w:rPr>
          <w:rFonts w:ascii="Times New Roman" w:hAnsi="Times New Roman" w:cs="Times New Roman"/>
          <w:sz w:val="24"/>
          <w:szCs w:val="20"/>
        </w:rPr>
        <w:t>.</w:t>
      </w:r>
    </w:p>
    <w:p w14:paraId="530AF1EC" w14:textId="7EFCE0F0" w:rsidR="00EF3C4D" w:rsidRPr="00901AE9" w:rsidRDefault="00EF3C4D" w:rsidP="007C6BC9">
      <w:pPr>
        <w:pStyle w:val="BodyTex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0"/>
        </w:rPr>
      </w:pPr>
      <w:r w:rsidRPr="00901AE9">
        <w:rPr>
          <w:rFonts w:ascii="Times New Roman" w:hAnsi="Times New Roman" w:cs="Times New Roman"/>
          <w:sz w:val="24"/>
          <w:szCs w:val="20"/>
        </w:rPr>
        <w:t xml:space="preserve">The electric </w:t>
      </w:r>
      <w:r w:rsidR="007B05E0">
        <w:rPr>
          <w:rFonts w:ascii="Times New Roman" w:hAnsi="Times New Roman" w:cs="Times New Roman"/>
          <w:sz w:val="24"/>
          <w:szCs w:val="20"/>
        </w:rPr>
        <w:t>m</w:t>
      </w:r>
      <w:r w:rsidRPr="00901AE9">
        <w:rPr>
          <w:rFonts w:ascii="Times New Roman" w:hAnsi="Times New Roman" w:cs="Times New Roman"/>
          <w:sz w:val="24"/>
          <w:szCs w:val="20"/>
        </w:rPr>
        <w:t>eter must be located so it is apparent which</w:t>
      </w:r>
      <w:r w:rsidR="006C2F4E">
        <w:rPr>
          <w:rFonts w:ascii="Times New Roman" w:hAnsi="Times New Roman" w:cs="Times New Roman"/>
          <w:sz w:val="24"/>
          <w:szCs w:val="20"/>
        </w:rPr>
        <w:t xml:space="preserve"> </w:t>
      </w:r>
      <w:r w:rsidR="00CF3BAF">
        <w:rPr>
          <w:rFonts w:ascii="Times New Roman" w:hAnsi="Times New Roman" w:cs="Times New Roman"/>
          <w:sz w:val="24"/>
          <w:szCs w:val="20"/>
        </w:rPr>
        <w:t>wells it serves</w:t>
      </w:r>
      <w:r w:rsidR="006C2F4E">
        <w:rPr>
          <w:rFonts w:ascii="Times New Roman" w:hAnsi="Times New Roman" w:cs="Times New Roman"/>
          <w:sz w:val="24"/>
          <w:szCs w:val="20"/>
        </w:rPr>
        <w:t>.</w:t>
      </w:r>
    </w:p>
    <w:p w14:paraId="44D36C7E" w14:textId="09B09D7A" w:rsidR="0006049B" w:rsidRPr="00901AE9" w:rsidRDefault="0006049B" w:rsidP="0006049B">
      <w:pPr>
        <w:pStyle w:val="BodyText"/>
        <w:jc w:val="both"/>
        <w:rPr>
          <w:rFonts w:ascii="Times New Roman" w:hAnsi="Times New Roman" w:cs="Times New Roman"/>
          <w:sz w:val="24"/>
          <w:szCs w:val="20"/>
        </w:rPr>
      </w:pPr>
    </w:p>
    <w:p w14:paraId="21DED981" w14:textId="77777777" w:rsidR="00EF3C4D" w:rsidRDefault="00EF3C4D" w:rsidP="00EF3C4D">
      <w:pPr>
        <w:pStyle w:val="Body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the above requirements, </w:t>
      </w:r>
      <w:r w:rsidRPr="00305B72">
        <w:rPr>
          <w:rFonts w:ascii="Times New Roman" w:hAnsi="Times New Roman" w:cs="Times New Roman"/>
          <w:sz w:val="24"/>
          <w:szCs w:val="24"/>
        </w:rPr>
        <w:t>District staff spot checks that</w:t>
      </w:r>
      <w:r>
        <w:rPr>
          <w:rFonts w:ascii="Times New Roman" w:hAnsi="Times New Roman" w:cs="Times New Roman"/>
          <w:sz w:val="24"/>
          <w:szCs w:val="24"/>
        </w:rPr>
        <w:t xml:space="preserve"> results in</w:t>
      </w:r>
      <w:r w:rsidRPr="00305B72">
        <w:rPr>
          <w:rFonts w:ascii="Times New Roman" w:hAnsi="Times New Roman" w:cs="Times New Roman"/>
          <w:sz w:val="24"/>
          <w:szCs w:val="24"/>
        </w:rPr>
        <w:t xml:space="preserve"> a flow meter</w:t>
      </w:r>
      <w:r>
        <w:rPr>
          <w:rFonts w:ascii="Times New Roman" w:hAnsi="Times New Roman" w:cs="Times New Roman"/>
          <w:sz w:val="24"/>
          <w:szCs w:val="24"/>
        </w:rPr>
        <w:t xml:space="preserve"> or remote monitoring control system</w:t>
      </w:r>
      <w:r w:rsidRPr="00305B72">
        <w:rPr>
          <w:rFonts w:ascii="Times New Roman" w:hAnsi="Times New Roman" w:cs="Times New Roman"/>
          <w:sz w:val="24"/>
          <w:szCs w:val="24"/>
        </w:rPr>
        <w:t xml:space="preserve"> not within +/- 10 percent of flow measured using District instrumentation shall be determined to be out of compliance with these Meter Standards and shall be repaired or replaced as expeditiously as practical.</w:t>
      </w:r>
    </w:p>
    <w:p w14:paraId="131D0398" w14:textId="46B684A4" w:rsidR="0006049B" w:rsidRPr="0006049B" w:rsidRDefault="0006049B" w:rsidP="00305B72">
      <w:pPr>
        <w:pStyle w:val="BodyText"/>
        <w:jc w:val="both"/>
        <w:rPr>
          <w:rFonts w:ascii="Times New Roman" w:hAnsi="Times New Roman" w:cs="Times New Roman"/>
          <w:bCs/>
          <w:szCs w:val="28"/>
        </w:rPr>
      </w:pPr>
    </w:p>
    <w:sectPr w:rsidR="0006049B" w:rsidRPr="0006049B" w:rsidSect="00CE6DDC"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92588A" w14:textId="77777777" w:rsidR="002728E5" w:rsidRDefault="002728E5" w:rsidP="00CE6228">
      <w:pPr>
        <w:spacing w:after="0" w:line="240" w:lineRule="auto"/>
      </w:pPr>
      <w:r>
        <w:separator/>
      </w:r>
    </w:p>
  </w:endnote>
  <w:endnote w:type="continuationSeparator" w:id="0">
    <w:p w14:paraId="1FAB00BC" w14:textId="77777777" w:rsidR="002728E5" w:rsidRDefault="002728E5" w:rsidP="00CE6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691044" w14:textId="2DB57B22" w:rsidR="00CE6DDC" w:rsidRPr="00CE6DDC" w:rsidRDefault="00CE6DDC" w:rsidP="00CE6DDC">
    <w:pPr>
      <w:pStyle w:val="Footer"/>
      <w:tabs>
        <w:tab w:val="clear" w:pos="4680"/>
        <w:tab w:val="clear" w:pos="9360"/>
      </w:tabs>
      <w:jc w:val="right"/>
      <w:rPr>
        <w:rFonts w:ascii="Times New Roman" w:hAnsi="Times New Roman" w:cs="Times New Roman"/>
        <w:caps/>
        <w:noProof/>
        <w:sz w:val="24"/>
      </w:rPr>
    </w:pPr>
    <w:r w:rsidRPr="00CE6DDC">
      <w:rPr>
        <w:rFonts w:ascii="Times New Roman" w:hAnsi="Times New Roman" w:cs="Times New Roman"/>
        <w:caps/>
        <w:sz w:val="24"/>
      </w:rPr>
      <w:fldChar w:fldCharType="begin"/>
    </w:r>
    <w:r w:rsidRPr="00CE6DDC">
      <w:rPr>
        <w:rFonts w:ascii="Times New Roman" w:hAnsi="Times New Roman" w:cs="Times New Roman"/>
        <w:caps/>
        <w:sz w:val="24"/>
      </w:rPr>
      <w:instrText xml:space="preserve"> PAGE   \* MERGEFORMAT </w:instrText>
    </w:r>
    <w:r w:rsidRPr="00CE6DDC">
      <w:rPr>
        <w:rFonts w:ascii="Times New Roman" w:hAnsi="Times New Roman" w:cs="Times New Roman"/>
        <w:caps/>
        <w:sz w:val="24"/>
      </w:rPr>
      <w:fldChar w:fldCharType="separate"/>
    </w:r>
    <w:r w:rsidRPr="00CE6DDC">
      <w:rPr>
        <w:rFonts w:ascii="Times New Roman" w:hAnsi="Times New Roman" w:cs="Times New Roman"/>
        <w:caps/>
        <w:noProof/>
        <w:sz w:val="24"/>
      </w:rPr>
      <w:t>2</w:t>
    </w:r>
    <w:r w:rsidRPr="00CE6DDC">
      <w:rPr>
        <w:rFonts w:ascii="Times New Roman" w:hAnsi="Times New Roman" w:cs="Times New Roman"/>
        <w:caps/>
        <w:noProof/>
        <w:sz w:val="24"/>
      </w:rPr>
      <w:fldChar w:fldCharType="end"/>
    </w:r>
    <w:r w:rsidRPr="00CE6DDC">
      <w:rPr>
        <w:rFonts w:ascii="Times New Roman" w:hAnsi="Times New Roman" w:cs="Times New Roman"/>
        <w:caps/>
        <w:noProof/>
        <w:sz w:val="24"/>
      </w:rPr>
      <w:t xml:space="preserve"> o</w:t>
    </w:r>
    <w:r>
      <w:rPr>
        <w:rFonts w:ascii="Times New Roman" w:hAnsi="Times New Roman" w:cs="Times New Roman"/>
        <w:caps/>
        <w:noProof/>
        <w:sz w:val="24"/>
      </w:rPr>
      <w:t>F</w:t>
    </w:r>
    <w:r w:rsidRPr="00CE6DDC">
      <w:rPr>
        <w:rFonts w:ascii="Times New Roman" w:hAnsi="Times New Roman" w:cs="Times New Roman"/>
        <w:caps/>
        <w:noProof/>
        <w:sz w:val="24"/>
      </w:rPr>
      <w:t xml:space="preserve"> </w:t>
    </w:r>
    <w:r w:rsidR="00705D20">
      <w:rPr>
        <w:rFonts w:ascii="Times New Roman" w:hAnsi="Times New Roman" w:cs="Times New Roman"/>
        <w:caps/>
        <w:noProof/>
        <w:sz w:val="24"/>
      </w:rPr>
      <w:t>3</w:t>
    </w:r>
  </w:p>
  <w:p w14:paraId="38F68676" w14:textId="77777777" w:rsidR="00CE6DDC" w:rsidRDefault="00CE6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A9B976" w14:textId="77777777" w:rsidR="002728E5" w:rsidRDefault="002728E5" w:rsidP="00CE6228">
      <w:pPr>
        <w:spacing w:after="0" w:line="240" w:lineRule="auto"/>
      </w:pPr>
      <w:r>
        <w:separator/>
      </w:r>
    </w:p>
  </w:footnote>
  <w:footnote w:type="continuationSeparator" w:id="0">
    <w:p w14:paraId="3B396BA5" w14:textId="77777777" w:rsidR="002728E5" w:rsidRDefault="002728E5" w:rsidP="00CE62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505754"/>
    <w:multiLevelType w:val="hybridMultilevel"/>
    <w:tmpl w:val="F31C0C4A"/>
    <w:lvl w:ilvl="0" w:tplc="594E5F5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E73485"/>
    <w:multiLevelType w:val="hybridMultilevel"/>
    <w:tmpl w:val="297E2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C6DD0"/>
    <w:multiLevelType w:val="hybridMultilevel"/>
    <w:tmpl w:val="D1404204"/>
    <w:name w:val="General Numbering (3a)2"/>
    <w:lvl w:ilvl="0" w:tplc="DE9A643E">
      <w:start w:val="1"/>
      <w:numFmt w:val="decimal"/>
      <w:lvlText w:val="4.%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D792B9E"/>
    <w:multiLevelType w:val="hybridMultilevel"/>
    <w:tmpl w:val="30B4E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460DC4"/>
    <w:multiLevelType w:val="hybridMultilevel"/>
    <w:tmpl w:val="9EC8F7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0D6A53"/>
    <w:multiLevelType w:val="hybridMultilevel"/>
    <w:tmpl w:val="68E22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D62594"/>
    <w:multiLevelType w:val="multilevel"/>
    <w:tmpl w:val="8EF00C64"/>
    <w:name w:val="General Numbering (3a)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  <w:caps w:val="0"/>
        <w:vanish w:val="0"/>
        <w:color w:val="000000"/>
        <w:u w:val="none"/>
      </w:rPr>
    </w:lvl>
    <w:lvl w:ilvl="1">
      <w:start w:val="1"/>
      <w:numFmt w:val="upperLetter"/>
      <w:lvlText w:val="(%2)"/>
      <w:lvlJc w:val="left"/>
      <w:pPr>
        <w:tabs>
          <w:tab w:val="num" w:pos="1440"/>
        </w:tabs>
        <w:ind w:left="1440" w:hanging="720"/>
      </w:pPr>
      <w:rPr>
        <w:rFonts w:cs="Times New Roman" w:hint="default"/>
        <w:caps w:val="0"/>
        <w:vanish w:val="0"/>
        <w:color w:val="000000"/>
        <w:u w:val="none"/>
      </w:rPr>
    </w:lvl>
    <w:lvl w:ilvl="2">
      <w:start w:val="1"/>
      <w:numFmt w:val="lowerLetter"/>
      <w:lvlText w:val="(%3)"/>
      <w:lvlJc w:val="left"/>
      <w:pPr>
        <w:tabs>
          <w:tab w:val="num" w:pos="810"/>
        </w:tabs>
        <w:ind w:left="810" w:hanging="720"/>
      </w:pPr>
      <w:rPr>
        <w:rFonts w:cs="Times New Roman" w:hint="default"/>
        <w:i w:val="0"/>
        <w:caps w:val="0"/>
        <w:vanish w:val="0"/>
        <w:color w:val="000000"/>
        <w:u w:val="none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720"/>
      </w:pPr>
      <w:rPr>
        <w:rFonts w:cs="Times New Roman" w:hint="default"/>
        <w:i w:val="0"/>
        <w:caps w:val="0"/>
        <w:vanish w:val="0"/>
        <w:color w:val="000000"/>
        <w:u w:val="none"/>
      </w:rPr>
    </w:lvl>
    <w:lvl w:ilvl="4">
      <w:start w:val="1"/>
      <w:numFmt w:val="decimal"/>
      <w:lvlText w:val="(%5)"/>
      <w:lvlJc w:val="left"/>
      <w:pPr>
        <w:tabs>
          <w:tab w:val="num" w:pos="5760"/>
        </w:tabs>
        <w:ind w:left="5760" w:hanging="720"/>
      </w:pPr>
      <w:rPr>
        <w:rFonts w:cs="Times New Roman" w:hint="default"/>
        <w:caps w:val="0"/>
        <w:vanish w:val="0"/>
        <w:color w:val="000000"/>
        <w:u w:val="none"/>
      </w:rPr>
    </w:lvl>
    <w:lvl w:ilvl="5">
      <w:start w:val="1"/>
      <w:numFmt w:val="lowerLetter"/>
      <w:lvlText w:val="(%6)"/>
      <w:lvlJc w:val="left"/>
      <w:pPr>
        <w:tabs>
          <w:tab w:val="num" w:pos="6480"/>
        </w:tabs>
        <w:ind w:left="6480" w:hanging="720"/>
      </w:pPr>
      <w:rPr>
        <w:rFonts w:cs="Times New Roman" w:hint="default"/>
        <w:caps w:val="0"/>
        <w:vanish w:val="0"/>
        <w:color w:val="000000"/>
        <w:u w:val="none"/>
      </w:rPr>
    </w:lvl>
    <w:lvl w:ilvl="6">
      <w:start w:val="1"/>
      <w:numFmt w:val="lowerRoman"/>
      <w:lvlText w:val="(%7)"/>
      <w:lvlJc w:val="left"/>
      <w:pPr>
        <w:tabs>
          <w:tab w:val="num" w:pos="7200"/>
        </w:tabs>
        <w:ind w:left="7200" w:hanging="720"/>
      </w:pPr>
      <w:rPr>
        <w:rFonts w:cs="Times New Roman" w:hint="default"/>
        <w:caps w:val="0"/>
        <w:vanish w:val="0"/>
        <w:color w:val="000000"/>
        <w:u w:val="none"/>
      </w:rPr>
    </w:lvl>
    <w:lvl w:ilvl="7">
      <w:start w:val="1"/>
      <w:numFmt w:val="decimal"/>
      <w:lvlText w:val="%8)"/>
      <w:lvlJc w:val="left"/>
      <w:pPr>
        <w:tabs>
          <w:tab w:val="num" w:pos="7920"/>
        </w:tabs>
        <w:ind w:left="7920" w:hanging="720"/>
      </w:pPr>
      <w:rPr>
        <w:rFonts w:cs="Times New Roman" w:hint="default"/>
        <w:caps w:val="0"/>
        <w:vanish w:val="0"/>
        <w:color w:val="000000"/>
        <w:u w:val="none"/>
      </w:rPr>
    </w:lvl>
    <w:lvl w:ilvl="8">
      <w:start w:val="1"/>
      <w:numFmt w:val="lowerLetter"/>
      <w:lvlText w:val="%9)"/>
      <w:lvlJc w:val="left"/>
      <w:pPr>
        <w:tabs>
          <w:tab w:val="num" w:pos="8640"/>
        </w:tabs>
        <w:ind w:left="8640" w:hanging="720"/>
      </w:pPr>
      <w:rPr>
        <w:rFonts w:cs="Times New Roman" w:hint="default"/>
        <w:caps w:val="0"/>
        <w:vanish w:val="0"/>
        <w:color w:val="000000"/>
        <w:u w:val="none"/>
      </w:rPr>
    </w:lvl>
  </w:abstractNum>
  <w:abstractNum w:abstractNumId="7" w15:restartNumberingAfterBreak="0">
    <w:nsid w:val="48B46630"/>
    <w:multiLevelType w:val="multilevel"/>
    <w:tmpl w:val="284EA2B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7F7715F"/>
    <w:multiLevelType w:val="hybridMultilevel"/>
    <w:tmpl w:val="4510E1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FD4703"/>
    <w:multiLevelType w:val="hybridMultilevel"/>
    <w:tmpl w:val="05922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1057D"/>
    <w:multiLevelType w:val="hybridMultilevel"/>
    <w:tmpl w:val="84009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0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3756"/>
    <w:rsid w:val="00012F05"/>
    <w:rsid w:val="000155B6"/>
    <w:rsid w:val="00025421"/>
    <w:rsid w:val="0006049B"/>
    <w:rsid w:val="00067E69"/>
    <w:rsid w:val="000810BE"/>
    <w:rsid w:val="000A0325"/>
    <w:rsid w:val="000C48D0"/>
    <w:rsid w:val="001130B3"/>
    <w:rsid w:val="001502D2"/>
    <w:rsid w:val="001A52CC"/>
    <w:rsid w:val="001A6CB2"/>
    <w:rsid w:val="001D5A4F"/>
    <w:rsid w:val="00214D29"/>
    <w:rsid w:val="002358F8"/>
    <w:rsid w:val="002728E5"/>
    <w:rsid w:val="00274E87"/>
    <w:rsid w:val="00275662"/>
    <w:rsid w:val="002B4F53"/>
    <w:rsid w:val="002F6CAB"/>
    <w:rsid w:val="00305B72"/>
    <w:rsid w:val="003155D0"/>
    <w:rsid w:val="00323035"/>
    <w:rsid w:val="003A47E6"/>
    <w:rsid w:val="003C75D2"/>
    <w:rsid w:val="003E5201"/>
    <w:rsid w:val="00401F9E"/>
    <w:rsid w:val="00412DDF"/>
    <w:rsid w:val="0043043E"/>
    <w:rsid w:val="00463DD2"/>
    <w:rsid w:val="004A6F36"/>
    <w:rsid w:val="00517839"/>
    <w:rsid w:val="005C487F"/>
    <w:rsid w:val="005C4E9D"/>
    <w:rsid w:val="005E2B94"/>
    <w:rsid w:val="005E4966"/>
    <w:rsid w:val="0061479C"/>
    <w:rsid w:val="00654B69"/>
    <w:rsid w:val="00667E32"/>
    <w:rsid w:val="006953F9"/>
    <w:rsid w:val="006C2B8A"/>
    <w:rsid w:val="006C2F4E"/>
    <w:rsid w:val="006D5F20"/>
    <w:rsid w:val="00705D20"/>
    <w:rsid w:val="00716810"/>
    <w:rsid w:val="007346D9"/>
    <w:rsid w:val="007B05E0"/>
    <w:rsid w:val="007C6BC9"/>
    <w:rsid w:val="00860C34"/>
    <w:rsid w:val="0088743B"/>
    <w:rsid w:val="008A7CAD"/>
    <w:rsid w:val="00901AE9"/>
    <w:rsid w:val="009D23BB"/>
    <w:rsid w:val="00AB21F2"/>
    <w:rsid w:val="00AB6002"/>
    <w:rsid w:val="00B426E5"/>
    <w:rsid w:val="00B53BD8"/>
    <w:rsid w:val="00C46608"/>
    <w:rsid w:val="00C826B0"/>
    <w:rsid w:val="00CE3756"/>
    <w:rsid w:val="00CE6228"/>
    <w:rsid w:val="00CE6DDC"/>
    <w:rsid w:val="00CF3BAF"/>
    <w:rsid w:val="00D46078"/>
    <w:rsid w:val="00D627E9"/>
    <w:rsid w:val="00D731F7"/>
    <w:rsid w:val="00DE44F4"/>
    <w:rsid w:val="00E604C2"/>
    <w:rsid w:val="00EF3C4D"/>
    <w:rsid w:val="00EF63AE"/>
    <w:rsid w:val="00EF6B4D"/>
    <w:rsid w:val="00F63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80177B8"/>
  <w15:chartTrackingRefBased/>
  <w15:docId w15:val="{C40BD03F-EDAC-4F0A-820C-581055A08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next w:val="BodyText"/>
    <w:qFormat/>
    <w:rsid w:val="00E604C2"/>
    <w:rPr>
      <w:sz w:val="28"/>
    </w:rPr>
  </w:style>
  <w:style w:type="paragraph" w:styleId="Heading1">
    <w:name w:val="heading 1"/>
    <w:basedOn w:val="Normal"/>
    <w:next w:val="BodyText"/>
    <w:link w:val="Heading1Char"/>
    <w:qFormat/>
    <w:rsid w:val="00E604C2"/>
    <w:pPr>
      <w:numPr>
        <w:numId w:val="3"/>
      </w:numPr>
      <w:autoSpaceDE w:val="0"/>
      <w:autoSpaceDN w:val="0"/>
      <w:adjustRightInd w:val="0"/>
      <w:spacing w:after="240" w:line="240" w:lineRule="auto"/>
      <w:ind w:left="360" w:hanging="360"/>
      <w:outlineLvl w:val="0"/>
    </w:pPr>
    <w:rPr>
      <w:rFonts w:asciiTheme="majorHAnsi" w:eastAsia="Times New Roman" w:hAnsiTheme="majorHAnsi" w:cs="Times New Roman"/>
      <w:b/>
      <w:bCs/>
      <w:color w:val="1F4E79" w:themeColor="accent1" w:themeShade="80"/>
      <w:kern w:val="32"/>
      <w:sz w:val="36"/>
      <w:szCs w:val="32"/>
    </w:rPr>
  </w:style>
  <w:style w:type="paragraph" w:styleId="Heading2">
    <w:name w:val="heading 2"/>
    <w:basedOn w:val="Normal"/>
    <w:next w:val="BodyText"/>
    <w:link w:val="Heading2Char"/>
    <w:qFormat/>
    <w:rsid w:val="00E604C2"/>
    <w:pPr>
      <w:tabs>
        <w:tab w:val="num" w:pos="720"/>
      </w:tabs>
      <w:autoSpaceDE w:val="0"/>
      <w:autoSpaceDN w:val="0"/>
      <w:adjustRightInd w:val="0"/>
      <w:spacing w:after="240" w:line="240" w:lineRule="auto"/>
      <w:ind w:left="1440" w:hanging="360"/>
      <w:jc w:val="both"/>
      <w:outlineLvl w:val="1"/>
    </w:pPr>
    <w:rPr>
      <w:rFonts w:asciiTheme="majorHAnsi" w:eastAsia="Times New Roman" w:hAnsiTheme="majorHAnsi" w:cs="Times New Roman"/>
      <w:bCs/>
      <w:iCs/>
      <w:sz w:val="32"/>
      <w:szCs w:val="28"/>
    </w:rPr>
  </w:style>
  <w:style w:type="paragraph" w:styleId="Heading3">
    <w:name w:val="heading 3"/>
    <w:basedOn w:val="Normal"/>
    <w:next w:val="BodyText"/>
    <w:link w:val="Heading3Char"/>
    <w:qFormat/>
    <w:rsid w:val="00E604C2"/>
    <w:pPr>
      <w:tabs>
        <w:tab w:val="left" w:pos="720"/>
      </w:tabs>
      <w:autoSpaceDE w:val="0"/>
      <w:autoSpaceDN w:val="0"/>
      <w:adjustRightInd w:val="0"/>
      <w:spacing w:after="240" w:line="240" w:lineRule="auto"/>
      <w:ind w:left="432"/>
      <w:outlineLvl w:val="2"/>
    </w:pPr>
    <w:rPr>
      <w:rFonts w:asciiTheme="majorHAnsi" w:eastAsia="Times New Roman" w:hAnsiTheme="majorHAnsi" w:cs="Times New Roman"/>
      <w:bCs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604C2"/>
    <w:rPr>
      <w:rFonts w:asciiTheme="majorHAnsi" w:eastAsia="Times New Roman" w:hAnsiTheme="majorHAnsi" w:cs="Times New Roman"/>
      <w:b/>
      <w:bCs/>
      <w:color w:val="1F4E79" w:themeColor="accent1" w:themeShade="80"/>
      <w:kern w:val="32"/>
      <w:sz w:val="36"/>
      <w:szCs w:val="32"/>
    </w:rPr>
  </w:style>
  <w:style w:type="paragraph" w:styleId="BodyText">
    <w:name w:val="Body Text"/>
    <w:basedOn w:val="Normal"/>
    <w:link w:val="BodyTextChar"/>
    <w:uiPriority w:val="99"/>
    <w:unhideWhenUsed/>
    <w:rsid w:val="00E604C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604C2"/>
  </w:style>
  <w:style w:type="character" w:customStyle="1" w:styleId="Heading2Char">
    <w:name w:val="Heading 2 Char"/>
    <w:basedOn w:val="DefaultParagraphFont"/>
    <w:link w:val="Heading2"/>
    <w:rsid w:val="00E604C2"/>
    <w:rPr>
      <w:rFonts w:asciiTheme="majorHAnsi" w:eastAsia="Times New Roman" w:hAnsiTheme="majorHAnsi" w:cs="Times New Roman"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604C2"/>
    <w:rPr>
      <w:rFonts w:asciiTheme="majorHAnsi" w:eastAsia="Times New Roman" w:hAnsiTheme="majorHAnsi" w:cs="Times New Roman"/>
      <w:bCs/>
      <w:sz w:val="32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8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839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178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783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78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78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7839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E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6228"/>
    <w:rPr>
      <w:sz w:val="28"/>
    </w:rPr>
  </w:style>
  <w:style w:type="paragraph" w:styleId="Footer">
    <w:name w:val="footer"/>
    <w:basedOn w:val="Normal"/>
    <w:link w:val="FooterChar"/>
    <w:uiPriority w:val="99"/>
    <w:unhideWhenUsed/>
    <w:rsid w:val="00CE6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6228"/>
    <w:rPr>
      <w:sz w:val="28"/>
    </w:rPr>
  </w:style>
  <w:style w:type="paragraph" w:styleId="ListParagraph">
    <w:name w:val="List Paragraph"/>
    <w:basedOn w:val="Normal"/>
    <w:uiPriority w:val="34"/>
    <w:qFormat/>
    <w:rsid w:val="008A7CAD"/>
    <w:pPr>
      <w:ind w:left="720"/>
      <w:contextualSpacing/>
    </w:pPr>
  </w:style>
  <w:style w:type="paragraph" w:styleId="Revision">
    <w:name w:val="Revision"/>
    <w:hidden/>
    <w:uiPriority w:val="99"/>
    <w:semiHidden/>
    <w:rsid w:val="001130B3"/>
    <w:pPr>
      <w:spacing w:after="0" w:line="240" w:lineRule="auto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46F4A-42D0-44A1-BB5A-B5DE61113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954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mullican</dc:creator>
  <cp:keywords/>
  <dc:description/>
  <cp:lastModifiedBy>Aspen Edgar</cp:lastModifiedBy>
  <cp:revision>2</cp:revision>
  <cp:lastPrinted>2022-03-28T13:02:00Z</cp:lastPrinted>
  <dcterms:created xsi:type="dcterms:W3CDTF">2022-03-28T13:57:00Z</dcterms:created>
  <dcterms:modified xsi:type="dcterms:W3CDTF">2022-03-28T13:57:00Z</dcterms:modified>
</cp:coreProperties>
</file>